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43C" w:rsidRPr="00DA243C" w:rsidRDefault="0048308C" w:rsidP="007819AE">
      <w:pPr>
        <w:jc w:val="both"/>
        <w:rPr>
          <w:b/>
          <w:sz w:val="28"/>
          <w:u w:val="single"/>
        </w:rPr>
      </w:pPr>
      <w:r w:rsidRPr="0048308C">
        <w:rPr>
          <w:b/>
          <w:sz w:val="28"/>
          <w:u w:val="single"/>
        </w:rPr>
        <w:t xml:space="preserve">NOVEDADES </w:t>
      </w:r>
      <w:r w:rsidR="00AB4399">
        <w:rPr>
          <w:b/>
          <w:sz w:val="28"/>
          <w:u w:val="single"/>
        </w:rPr>
        <w:t xml:space="preserve">DE LA </w:t>
      </w:r>
      <w:r w:rsidRPr="0048308C">
        <w:rPr>
          <w:b/>
          <w:sz w:val="28"/>
          <w:u w:val="single"/>
        </w:rPr>
        <w:t xml:space="preserve">VERSIÓN </w:t>
      </w:r>
      <w:r w:rsidR="001C75C0" w:rsidRPr="001C75C0">
        <w:rPr>
          <w:b/>
          <w:sz w:val="28"/>
          <w:u w:val="single"/>
        </w:rPr>
        <w:t>180403</w:t>
      </w:r>
    </w:p>
    <w:p w:rsidR="00BD25AB" w:rsidRDefault="00BD25AB" w:rsidP="007819AE">
      <w:pPr>
        <w:jc w:val="both"/>
      </w:pPr>
      <w:r>
        <w:t xml:space="preserve">Esta versión incorpora </w:t>
      </w:r>
      <w:r w:rsidRPr="00BD25AB">
        <w:t xml:space="preserve">en el estándar </w:t>
      </w:r>
      <w:r w:rsidR="0060778B">
        <w:t>el</w:t>
      </w:r>
      <w:r w:rsidRPr="00BD25AB">
        <w:t xml:space="preserve"> m</w:t>
      </w:r>
      <w:r>
        <w:t>ód</w:t>
      </w:r>
      <w:r w:rsidRPr="00BD25AB">
        <w:t xml:space="preserve">ulo SII </w:t>
      </w:r>
      <w:proofErr w:type="spellStart"/>
      <w:proofErr w:type="gramStart"/>
      <w:r w:rsidR="007819AE">
        <w:t>M</w:t>
      </w:r>
      <w:r w:rsidRPr="00BD25AB">
        <w:t>ulti</w:t>
      </w:r>
      <w:r>
        <w:t>H</w:t>
      </w:r>
      <w:r w:rsidRPr="00BD25AB">
        <w:t>acienda</w:t>
      </w:r>
      <w:proofErr w:type="spellEnd"/>
      <w:proofErr w:type="gramEnd"/>
      <w:r w:rsidRPr="00BD25AB">
        <w:t xml:space="preserve"> </w:t>
      </w:r>
      <w:r w:rsidR="000361E8">
        <w:t>así como todos los cambios incluidos</w:t>
      </w:r>
      <w:r w:rsidRPr="00BD25AB">
        <w:t xml:space="preserve"> en los documentos </w:t>
      </w:r>
      <w:proofErr w:type="spellStart"/>
      <w:r w:rsidR="0060778B">
        <w:t>ReadMe</w:t>
      </w:r>
      <w:proofErr w:type="spellEnd"/>
      <w:r w:rsidR="0060778B">
        <w:t xml:space="preserve"> asociados a cada actualización</w:t>
      </w:r>
      <w:r w:rsidR="000361E8">
        <w:t xml:space="preserve"> del SII</w:t>
      </w:r>
      <w:r w:rsidR="0060778B">
        <w:t>.</w:t>
      </w:r>
    </w:p>
    <w:p w:rsidR="0060778B" w:rsidRPr="00BD25AB" w:rsidRDefault="007819AE" w:rsidP="007819AE">
      <w:pPr>
        <w:jc w:val="both"/>
      </w:pPr>
      <w:r>
        <w:t>Además,</w:t>
      </w:r>
      <w:r w:rsidR="0060778B">
        <w:t xml:space="preserve"> se incorporan las siguientes novedades:</w:t>
      </w:r>
    </w:p>
    <w:p w:rsidR="008634B5" w:rsidRDefault="008634B5" w:rsidP="007819AE">
      <w:pPr>
        <w:jc w:val="both"/>
        <w:rPr>
          <w:b/>
        </w:rPr>
      </w:pPr>
    </w:p>
    <w:p w:rsidR="008634B5" w:rsidRPr="00DA243C" w:rsidRDefault="008634B5" w:rsidP="007819AE">
      <w:pPr>
        <w:jc w:val="both"/>
        <w:rPr>
          <w:b/>
          <w:sz w:val="24"/>
        </w:rPr>
      </w:pPr>
      <w:proofErr w:type="spellStart"/>
      <w:r w:rsidRPr="00DA243C">
        <w:rPr>
          <w:b/>
          <w:sz w:val="24"/>
        </w:rPr>
        <w:t>TESORER</w:t>
      </w:r>
      <w:r w:rsidR="006961CB">
        <w:rPr>
          <w:b/>
          <w:sz w:val="24"/>
        </w:rPr>
        <w:t>í</w:t>
      </w:r>
      <w:r w:rsidRPr="00DA243C">
        <w:rPr>
          <w:b/>
          <w:sz w:val="24"/>
        </w:rPr>
        <w:t>A</w:t>
      </w:r>
      <w:proofErr w:type="spellEnd"/>
    </w:p>
    <w:p w:rsidR="008634B5" w:rsidRDefault="008634B5" w:rsidP="008634B5">
      <w:pPr>
        <w:jc w:val="both"/>
      </w:pPr>
      <w:r>
        <w:t>INC15489</w:t>
      </w:r>
      <w:r w:rsidR="00814438">
        <w:t>:</w:t>
      </w:r>
      <w:r>
        <w:t xml:space="preserve"> Posibilidad de parametrización del cálculo del recargo financiero en facturas para que se realice antes de impuestos o después de impuestos.</w:t>
      </w:r>
    </w:p>
    <w:p w:rsidR="00DA243C" w:rsidRDefault="00DA243C" w:rsidP="00DA243C">
      <w:pPr>
        <w:jc w:val="both"/>
      </w:pPr>
      <w:r>
        <w:t>INC15380</w:t>
      </w:r>
      <w:r w:rsidR="00814438">
        <w:t>:</w:t>
      </w:r>
      <w:r w:rsidR="00AD7E67">
        <w:t xml:space="preserve"> </w:t>
      </w:r>
      <w:r w:rsidR="00D86C21">
        <w:t>Se incorpora información</w:t>
      </w:r>
      <w:r>
        <w:t xml:space="preserve"> del SII en la Consulta de IVA de Compras y de Venta.</w:t>
      </w:r>
    </w:p>
    <w:p w:rsidR="008634B5" w:rsidRDefault="00814438" w:rsidP="008634B5">
      <w:pPr>
        <w:jc w:val="both"/>
      </w:pPr>
      <w:r>
        <w:t>INC15394:</w:t>
      </w:r>
      <w:r w:rsidR="00AD7E67">
        <w:t xml:space="preserve"> </w:t>
      </w:r>
      <w:r w:rsidR="008634B5">
        <w:t>Se automatiza el cálculo de las Claves del SII en la generación de la factura.</w:t>
      </w:r>
    </w:p>
    <w:p w:rsidR="008634B5" w:rsidRDefault="00814438" w:rsidP="008634B5">
      <w:pPr>
        <w:jc w:val="both"/>
      </w:pPr>
      <w:r>
        <w:t>INC15383:</w:t>
      </w:r>
      <w:r w:rsidR="008634B5">
        <w:t xml:space="preserve"> Factura venta: se rellena automáticamente la marca de</w:t>
      </w:r>
      <w:r w:rsidR="006961CB">
        <w:t xml:space="preserve"> Emitida</w:t>
      </w:r>
      <w:r w:rsidR="008634B5">
        <w:t xml:space="preserve"> por </w:t>
      </w:r>
      <w:r w:rsidR="006961CB">
        <w:t>T</w:t>
      </w:r>
      <w:r w:rsidR="008634B5">
        <w:t xml:space="preserve">erceros si el cliente tiene tipo de facturación </w:t>
      </w:r>
      <w:proofErr w:type="spellStart"/>
      <w:r w:rsidR="008634B5">
        <w:t>autofacturación</w:t>
      </w:r>
      <w:proofErr w:type="spellEnd"/>
      <w:r w:rsidR="008634B5">
        <w:t>.</w:t>
      </w:r>
    </w:p>
    <w:p w:rsidR="006961CB" w:rsidRDefault="00814438" w:rsidP="006961CB">
      <w:pPr>
        <w:jc w:val="both"/>
      </w:pPr>
      <w:r>
        <w:t>INC15382:</w:t>
      </w:r>
      <w:r w:rsidR="006961CB">
        <w:t xml:space="preserve"> </w:t>
      </w:r>
      <w:r w:rsidR="008634B5">
        <w:t>Se permite parametrizar el cálculo de la Fecha de Operación en facturas de venta. Tres posibilidades</w:t>
      </w:r>
      <w:r w:rsidR="006961CB">
        <w:t>:</w:t>
      </w:r>
      <w:r w:rsidR="008634B5">
        <w:t xml:space="preserve"> que sea la fecha del primer albarán, o la fecha del ultimo albarán o que no se rellene.</w:t>
      </w:r>
    </w:p>
    <w:p w:rsidR="00340A75" w:rsidRDefault="006961CB" w:rsidP="006961CB">
      <w:pPr>
        <w:jc w:val="both"/>
      </w:pPr>
      <w:r>
        <w:t>INC</w:t>
      </w:r>
      <w:r w:rsidRPr="006961CB">
        <w:t>15381</w:t>
      </w:r>
      <w:r w:rsidR="00814438">
        <w:t>:</w:t>
      </w:r>
      <w:r w:rsidRPr="006961CB">
        <w:t xml:space="preserve"> Se actualiza la Fecha de Registro Contable en el proceso de contabilización de la factura si el parámetro </w:t>
      </w:r>
      <w:proofErr w:type="spellStart"/>
      <w:r w:rsidRPr="006961CB">
        <w:t>SIIConta</w:t>
      </w:r>
      <w:proofErr w:type="spellEnd"/>
      <w:r w:rsidRPr="006961CB">
        <w:t>= SI. Es decir, si solo permitimos reportar al SII facturas que estén contabilizadas.</w:t>
      </w:r>
      <w:r>
        <w:t xml:space="preserve"> </w:t>
      </w:r>
      <w:r w:rsidRPr="006961CB">
        <w:t>En este caso, la Fecha de Registro Contable pasará a ser la fecha cuando se contabilizó.</w:t>
      </w:r>
    </w:p>
    <w:p w:rsidR="00E64A60" w:rsidRDefault="00E64A60" w:rsidP="006961CB">
      <w:pPr>
        <w:jc w:val="both"/>
      </w:pPr>
      <w:r>
        <w:t>INC15282</w:t>
      </w:r>
      <w:r w:rsidR="00814438">
        <w:t>:</w:t>
      </w:r>
      <w:r>
        <w:t xml:space="preserve"> Posibilidad de ver la fecha de creación de los ficheros generados en el proceso de facturación electrónica.</w:t>
      </w:r>
    </w:p>
    <w:p w:rsidR="00AB4399" w:rsidRDefault="00AB4399" w:rsidP="006961CB">
      <w:pPr>
        <w:jc w:val="both"/>
      </w:pPr>
      <w:r>
        <w:t>INC15131: Compensación de cobros y pagos. Posibilidad de desglosar cobros y pagos cuando el importe de los mismos está en otra moneda.</w:t>
      </w:r>
    </w:p>
    <w:p w:rsidR="00F351D7" w:rsidRDefault="00F351D7" w:rsidP="006961CB">
      <w:pPr>
        <w:jc w:val="both"/>
      </w:pPr>
      <w:r>
        <w:t>Inc15077</w:t>
      </w:r>
      <w:r w:rsidR="00814438">
        <w:t>:</w:t>
      </w:r>
      <w:r>
        <w:t xml:space="preserve"> Se da la posibilidad de poder personalizar la descripción del apunte de los asientos de compensación de cobros y pagos.</w:t>
      </w:r>
    </w:p>
    <w:p w:rsidR="00340A75" w:rsidRDefault="00340A75" w:rsidP="006961CB">
      <w:pPr>
        <w:jc w:val="both"/>
      </w:pPr>
      <w:r>
        <w:t>INC15079 y INC15393</w:t>
      </w:r>
      <w:r w:rsidR="00814438">
        <w:t>:</w:t>
      </w:r>
      <w:r>
        <w:t xml:space="preserve"> Registro de DUA en Expertis.</w:t>
      </w:r>
    </w:p>
    <w:p w:rsidR="00E64A60" w:rsidRDefault="00E64A60" w:rsidP="006961CB">
      <w:pPr>
        <w:jc w:val="both"/>
      </w:pPr>
      <w:r>
        <w:t>INC15034</w:t>
      </w:r>
      <w:r w:rsidR="00814438">
        <w:t>:</w:t>
      </w:r>
      <w:r>
        <w:t xml:space="preserve"> Mejoras en el rendimiento de las consultas de comparación de saldos contables.</w:t>
      </w:r>
    </w:p>
    <w:p w:rsidR="00340A75" w:rsidRDefault="00340A75" w:rsidP="006961CB">
      <w:pPr>
        <w:jc w:val="both"/>
      </w:pPr>
      <w:r>
        <w:t>INC14998</w:t>
      </w:r>
      <w:r w:rsidR="00814438">
        <w:t>:</w:t>
      </w:r>
      <w:r>
        <w:t xml:space="preserve"> Gestión de entregas a cuenta. Posibilidad de fraccionamiento del importe de una entrega a cuenta.</w:t>
      </w:r>
    </w:p>
    <w:p w:rsidR="00340A75" w:rsidRDefault="00340A75" w:rsidP="00340A75">
      <w:pPr>
        <w:jc w:val="both"/>
      </w:pPr>
      <w:r>
        <w:lastRenderedPageBreak/>
        <w:t>INC14598</w:t>
      </w:r>
      <w:r w:rsidR="00814438">
        <w:t>:</w:t>
      </w:r>
      <w:r>
        <w:t xml:space="preserve"> Norma 34: Se incorpora la posibilidad de realizar transferencias para el pago de nóminas.</w:t>
      </w:r>
    </w:p>
    <w:p w:rsidR="00AB4399" w:rsidRDefault="00AB4399" w:rsidP="00340A75">
      <w:pPr>
        <w:jc w:val="both"/>
        <w:rPr>
          <w:b/>
          <w:sz w:val="24"/>
        </w:rPr>
      </w:pPr>
    </w:p>
    <w:p w:rsidR="00EC55D7" w:rsidRPr="00EC55D7" w:rsidRDefault="00EC55D7" w:rsidP="00340A75">
      <w:pPr>
        <w:jc w:val="both"/>
        <w:rPr>
          <w:b/>
          <w:sz w:val="24"/>
        </w:rPr>
      </w:pPr>
      <w:r w:rsidRPr="00EC55D7">
        <w:rPr>
          <w:b/>
          <w:sz w:val="24"/>
        </w:rPr>
        <w:t>IMPUESTOS</w:t>
      </w:r>
    </w:p>
    <w:p w:rsidR="00EC55D7" w:rsidRPr="00EC55D7" w:rsidRDefault="00EC55D7" w:rsidP="00DA243C">
      <w:pPr>
        <w:jc w:val="both"/>
      </w:pPr>
      <w:r>
        <w:t xml:space="preserve">INC15302: </w:t>
      </w:r>
      <w:r w:rsidRPr="00EC55D7">
        <w:t xml:space="preserve">Nuevo modelo 322: IVA Grupo de entidades. </w:t>
      </w:r>
    </w:p>
    <w:p w:rsidR="00EC55D7" w:rsidRDefault="00814438" w:rsidP="00DA243C">
      <w:pPr>
        <w:jc w:val="both"/>
      </w:pPr>
      <w:r>
        <w:t xml:space="preserve">INC15260: </w:t>
      </w:r>
      <w:r w:rsidR="007413C4">
        <w:t xml:space="preserve">Actualización del modelo </w:t>
      </w:r>
      <w:r>
        <w:t>303 de AEAT para el ejercicio 2018</w:t>
      </w:r>
      <w:r w:rsidR="007413C4">
        <w:t>.</w:t>
      </w:r>
    </w:p>
    <w:p w:rsidR="00AB4399" w:rsidRDefault="00AB4399" w:rsidP="00DA243C">
      <w:pPr>
        <w:jc w:val="both"/>
      </w:pPr>
      <w:r>
        <w:t>INC15187: Actualización del modelo 190 de AEAT para el ejercicio 2017.</w:t>
      </w:r>
    </w:p>
    <w:p w:rsidR="00814438" w:rsidRDefault="00814438" w:rsidP="00DA243C">
      <w:pPr>
        <w:jc w:val="both"/>
        <w:rPr>
          <w:rFonts w:ascii="Segoe UI" w:hAnsi="Segoe UI" w:cs="Segoe UI"/>
          <w:color w:val="000000"/>
        </w:rPr>
      </w:pPr>
      <w:r>
        <w:t xml:space="preserve">INC15102: Actualización del modelo 390 </w:t>
      </w:r>
      <w:r w:rsidR="0059541A">
        <w:t>de</w:t>
      </w:r>
      <w:r>
        <w:t xml:space="preserve"> Gipuzkoa</w:t>
      </w:r>
      <w:r w:rsidR="007413C4">
        <w:t xml:space="preserve"> para el ejercicio 2017</w:t>
      </w:r>
      <w:r>
        <w:t>.</w:t>
      </w:r>
    </w:p>
    <w:p w:rsidR="00814438" w:rsidRDefault="00814438" w:rsidP="00DA243C">
      <w:pPr>
        <w:jc w:val="both"/>
        <w:rPr>
          <w:rFonts w:ascii="Segoe UI" w:hAnsi="Segoe UI" w:cs="Segoe UI"/>
          <w:color w:val="000000"/>
        </w:rPr>
      </w:pPr>
    </w:p>
    <w:p w:rsidR="00DA243C" w:rsidRPr="006961CB" w:rsidRDefault="00DA243C" w:rsidP="00DA243C">
      <w:pPr>
        <w:jc w:val="both"/>
      </w:pPr>
      <w:r w:rsidRPr="00DA243C">
        <w:rPr>
          <w:b/>
          <w:sz w:val="24"/>
        </w:rPr>
        <w:t>STOCKS</w:t>
      </w:r>
    </w:p>
    <w:p w:rsidR="00685CB0" w:rsidRDefault="00DA243C" w:rsidP="006961CB">
      <w:pPr>
        <w:jc w:val="both"/>
      </w:pPr>
      <w:r>
        <w:t>INC15441</w:t>
      </w:r>
      <w:r w:rsidR="00814438">
        <w:t xml:space="preserve">: </w:t>
      </w:r>
      <w:r>
        <w:t xml:space="preserve">Se da la posibilidad realizar Inventarios a cero de artículos </w:t>
      </w:r>
      <w:r w:rsidR="006961CB">
        <w:t xml:space="preserve">sin stock </w:t>
      </w:r>
      <w:r>
        <w:t>que lleven gestión de números de serie o gestión por lotes. Además, se hacen mejoras en el rendimiento del proceso.</w:t>
      </w:r>
    </w:p>
    <w:p w:rsidR="00AB4399" w:rsidRDefault="00AB4399" w:rsidP="006961CB">
      <w:pPr>
        <w:jc w:val="both"/>
      </w:pPr>
      <w:r>
        <w:t xml:space="preserve">INC15173: </w:t>
      </w:r>
      <w:r w:rsidR="00314BDC">
        <w:t>Se tiene en cuenta la posición del movimiento de inventario para mostrarlo en orden en la consulta de movimientos.</w:t>
      </w:r>
    </w:p>
    <w:p w:rsidR="00F351D7" w:rsidRDefault="00F351D7" w:rsidP="006961CB">
      <w:pPr>
        <w:jc w:val="both"/>
        <w:rPr>
          <w:b/>
          <w:sz w:val="24"/>
        </w:rPr>
      </w:pPr>
    </w:p>
    <w:p w:rsidR="0095615E" w:rsidRPr="00D86C21" w:rsidRDefault="006961CB" w:rsidP="006961CB">
      <w:pPr>
        <w:jc w:val="both"/>
        <w:rPr>
          <w:b/>
          <w:sz w:val="24"/>
        </w:rPr>
      </w:pPr>
      <w:proofErr w:type="spellStart"/>
      <w:r w:rsidRPr="00DA243C">
        <w:rPr>
          <w:b/>
          <w:sz w:val="24"/>
        </w:rPr>
        <w:t>LOG</w:t>
      </w:r>
      <w:r>
        <w:rPr>
          <w:b/>
          <w:sz w:val="24"/>
        </w:rPr>
        <w:t>í</w:t>
      </w:r>
      <w:r w:rsidRPr="00DA243C">
        <w:rPr>
          <w:b/>
          <w:sz w:val="24"/>
        </w:rPr>
        <w:t>STICA</w:t>
      </w:r>
      <w:proofErr w:type="spellEnd"/>
    </w:p>
    <w:p w:rsidR="006961CB" w:rsidRDefault="006961CB" w:rsidP="006961CB">
      <w:pPr>
        <w:jc w:val="both"/>
      </w:pPr>
      <w:r>
        <w:t>INC15398</w:t>
      </w:r>
      <w:r w:rsidR="00814438">
        <w:t>:</w:t>
      </w:r>
      <w:r>
        <w:t xml:space="preserve"> Se limita la búsqueda por Referencia Cliente </w:t>
      </w:r>
      <w:proofErr w:type="spellStart"/>
      <w:r>
        <w:t>ó</w:t>
      </w:r>
      <w:proofErr w:type="spellEnd"/>
      <w:r>
        <w:t xml:space="preserve"> Referencia Proveedor para que no muestre las referencias obsoletas.</w:t>
      </w:r>
    </w:p>
    <w:p w:rsidR="00D86C21" w:rsidRDefault="00D86C21" w:rsidP="006961CB">
      <w:pPr>
        <w:jc w:val="both"/>
      </w:pPr>
      <w:r>
        <w:t xml:space="preserve">INC15186: Proceso de facturación: </w:t>
      </w:r>
      <w:r>
        <w:rPr>
          <w:rFonts w:ascii="Segoe UI" w:hAnsi="Segoe UI" w:cs="Segoe UI"/>
          <w:color w:val="000000"/>
          <w:sz w:val="19"/>
          <w:szCs w:val="19"/>
        </w:rPr>
        <w:t>Se da la posibilidad de añadir líneas de albarán a una factura ya existente tanto en ventas como en compras.</w:t>
      </w:r>
    </w:p>
    <w:p w:rsidR="00DA243C" w:rsidRDefault="006961CB" w:rsidP="00DA243C">
      <w:pPr>
        <w:jc w:val="both"/>
      </w:pPr>
      <w:r>
        <w:t>INC15142</w:t>
      </w:r>
      <w:r w:rsidR="00814438">
        <w:t>:</w:t>
      </w:r>
      <w:r>
        <w:t xml:space="preserve"> </w:t>
      </w:r>
      <w:r w:rsidRPr="00CE12E5">
        <w:t>Se incluye una nueva pantalla para tener la posibilidad de actualizar los precios especiales de clientes (relación Articulo</w:t>
      </w:r>
      <w:r>
        <w:t xml:space="preserve"> -</w:t>
      </w:r>
      <w:r w:rsidRPr="00CE12E5">
        <w:t xml:space="preserve"> Cliente) al igual que existe para actualizar los precios especiales de proveedores.</w:t>
      </w:r>
    </w:p>
    <w:p w:rsidR="00D86C21" w:rsidRDefault="00F351D7" w:rsidP="00DA243C">
      <w:pPr>
        <w:jc w:val="both"/>
      </w:pPr>
      <w:r>
        <w:t>INC13322</w:t>
      </w:r>
      <w:r w:rsidR="00814438">
        <w:t>:</w:t>
      </w:r>
      <w:r>
        <w:t xml:space="preserve"> Posibilidad de modificaci</w:t>
      </w:r>
      <w:r w:rsidR="00E64A60">
        <w:t>ón de las condiciones económicas de un albarán cuando viene de pedido.</w:t>
      </w:r>
    </w:p>
    <w:p w:rsidR="00DA243C" w:rsidRPr="00D86C21" w:rsidRDefault="00DA243C" w:rsidP="00DA243C">
      <w:pPr>
        <w:jc w:val="both"/>
      </w:pPr>
      <w:r w:rsidRPr="00DA243C">
        <w:rPr>
          <w:b/>
          <w:sz w:val="24"/>
        </w:rPr>
        <w:lastRenderedPageBreak/>
        <w:t>COSTES</w:t>
      </w:r>
    </w:p>
    <w:p w:rsidR="00DA243C" w:rsidRDefault="00DA243C" w:rsidP="00DA243C">
      <w:pPr>
        <w:jc w:val="both"/>
      </w:pPr>
      <w:r>
        <w:t>INC15465</w:t>
      </w:r>
      <w:r w:rsidR="00814438">
        <w:t>:</w:t>
      </w:r>
      <w:r>
        <w:t xml:space="preserve"> Revisión del rendimiento del proceso masivo de cálculo coste estándar. </w:t>
      </w:r>
    </w:p>
    <w:p w:rsidR="00DA243C" w:rsidRDefault="00DA243C" w:rsidP="007819AE">
      <w:pPr>
        <w:jc w:val="both"/>
        <w:rPr>
          <w:b/>
        </w:rPr>
      </w:pPr>
    </w:p>
    <w:p w:rsidR="008634B5" w:rsidRDefault="008634B5" w:rsidP="007819AE">
      <w:pPr>
        <w:jc w:val="both"/>
        <w:rPr>
          <w:b/>
          <w:sz w:val="24"/>
        </w:rPr>
      </w:pPr>
      <w:proofErr w:type="spellStart"/>
      <w:r w:rsidRPr="00DA243C">
        <w:rPr>
          <w:b/>
          <w:sz w:val="24"/>
        </w:rPr>
        <w:t>VITIVIN</w:t>
      </w:r>
      <w:r w:rsidR="006961CB">
        <w:rPr>
          <w:b/>
          <w:sz w:val="24"/>
        </w:rPr>
        <w:t>í</w:t>
      </w:r>
      <w:r w:rsidRPr="00DA243C">
        <w:rPr>
          <w:b/>
          <w:sz w:val="24"/>
        </w:rPr>
        <w:t>COLA</w:t>
      </w:r>
      <w:proofErr w:type="spellEnd"/>
    </w:p>
    <w:p w:rsidR="00357782" w:rsidRDefault="00357782" w:rsidP="007819AE">
      <w:pPr>
        <w:jc w:val="both"/>
      </w:pPr>
      <w:r w:rsidRPr="00357782">
        <w:t>INC15438</w:t>
      </w:r>
      <w:r w:rsidR="00814438">
        <w:t>:</w:t>
      </w:r>
      <w:r w:rsidRPr="00357782">
        <w:t xml:space="preserve"> </w:t>
      </w:r>
      <w:r>
        <w:t xml:space="preserve">Operaciones de bodega. </w:t>
      </w:r>
      <w:r w:rsidRPr="00357782">
        <w:t xml:space="preserve">Ahora va a ser posible que la merma calculada por el reparto automático desde la Operación de Bodega </w:t>
      </w:r>
      <w:r w:rsidR="00340A75">
        <w:t xml:space="preserve">se </w:t>
      </w:r>
      <w:r w:rsidRPr="00357782">
        <w:t>redondee a un número concreto indicado en el tipo de operación.</w:t>
      </w:r>
    </w:p>
    <w:p w:rsidR="0059541A" w:rsidRPr="00357782" w:rsidRDefault="0059541A" w:rsidP="007819AE">
      <w:pPr>
        <w:jc w:val="both"/>
      </w:pPr>
      <w:r>
        <w:t>INC15425: Gestión y Representación de colores en las Variables Analíticas</w:t>
      </w:r>
      <w:r w:rsidR="006F301E">
        <w:t xml:space="preserve">: </w:t>
      </w:r>
      <w:r w:rsidR="006F301E">
        <w:rPr>
          <w:rFonts w:ascii="Segoe UI" w:hAnsi="Segoe UI" w:cs="Segoe UI"/>
          <w:color w:val="000000"/>
          <w:sz w:val="19"/>
          <w:szCs w:val="19"/>
        </w:rPr>
        <w:t xml:space="preserve">Se añaden dos botones de </w:t>
      </w:r>
      <w:proofErr w:type="spellStart"/>
      <w:r w:rsidR="006F301E">
        <w:rPr>
          <w:rFonts w:ascii="Segoe UI" w:hAnsi="Segoe UI" w:cs="Segoe UI"/>
          <w:color w:val="000000"/>
          <w:sz w:val="19"/>
          <w:szCs w:val="19"/>
        </w:rPr>
        <w:t>reset</w:t>
      </w:r>
      <w:proofErr w:type="spellEnd"/>
      <w:r w:rsidR="006F301E">
        <w:rPr>
          <w:rFonts w:ascii="Segoe UI" w:hAnsi="Segoe UI" w:cs="Segoe UI"/>
          <w:color w:val="000000"/>
          <w:sz w:val="19"/>
          <w:szCs w:val="19"/>
        </w:rPr>
        <w:t>, uno para quitar el color mínimo y otro para quitar el color máximo.</w:t>
      </w:r>
    </w:p>
    <w:p w:rsidR="008634B5" w:rsidRDefault="008634B5" w:rsidP="007819AE">
      <w:pPr>
        <w:jc w:val="both"/>
      </w:pPr>
      <w:r>
        <w:t>INC15300</w:t>
      </w:r>
      <w:r w:rsidR="00814438">
        <w:t>:</w:t>
      </w:r>
      <w:r>
        <w:t xml:space="preserve"> Pantalla </w:t>
      </w:r>
      <w:r w:rsidRPr="00CE12E5">
        <w:t xml:space="preserve">Generación de </w:t>
      </w:r>
      <w:r>
        <w:t xml:space="preserve">Operaciones de Bodega desde </w:t>
      </w:r>
      <w:proofErr w:type="spellStart"/>
      <w:r>
        <w:t>OFs</w:t>
      </w:r>
      <w:proofErr w:type="spellEnd"/>
      <w:r>
        <w:t>: Se permite</w:t>
      </w:r>
      <w:r w:rsidRPr="00CE12E5">
        <w:t xml:space="preserve"> imputar el Lote Destino y el</w:t>
      </w:r>
      <w:r>
        <w:t xml:space="preserve"> Lote Origen del Vino justo antes de m</w:t>
      </w:r>
      <w:r w:rsidRPr="00CE12E5">
        <w:t xml:space="preserve">ostrar la propuesta de la nueva Operación. De esta forma no es necesario ir a la OF primero a indicar los </w:t>
      </w:r>
      <w:r w:rsidR="00357782" w:rsidRPr="00CE12E5">
        <w:t>datos,</w:t>
      </w:r>
      <w:r w:rsidRPr="00CE12E5">
        <w:t xml:space="preserve"> sino que se puede hacer directamente antes de crear la Operación.</w:t>
      </w:r>
    </w:p>
    <w:p w:rsidR="00454861" w:rsidRDefault="00BD25AB" w:rsidP="007819AE">
      <w:pPr>
        <w:jc w:val="both"/>
      </w:pPr>
      <w:r>
        <w:t>INC15252</w:t>
      </w:r>
      <w:r w:rsidR="00814438">
        <w:t>:</w:t>
      </w:r>
      <w:r w:rsidR="00454861">
        <w:t xml:space="preserve"> Libro Registro de Entradas y Salidas de Vinos (Agricultura).</w:t>
      </w:r>
    </w:p>
    <w:p w:rsidR="00454861" w:rsidRDefault="00BD25AB" w:rsidP="007819AE">
      <w:pPr>
        <w:jc w:val="both"/>
      </w:pPr>
      <w:r>
        <w:t>INC15175</w:t>
      </w:r>
      <w:r w:rsidR="00814438">
        <w:t>:</w:t>
      </w:r>
      <w:r w:rsidR="00454861">
        <w:t xml:space="preserve"> Libro Registro de Entradas y Salidas</w:t>
      </w:r>
      <w:r w:rsidR="00CE12E5">
        <w:t xml:space="preserve"> de Embotellados (Agricultura).</w:t>
      </w:r>
    </w:p>
    <w:p w:rsidR="00357782" w:rsidRDefault="00357782" w:rsidP="007819AE">
      <w:pPr>
        <w:jc w:val="both"/>
      </w:pPr>
      <w:r>
        <w:t>INC15246</w:t>
      </w:r>
      <w:r w:rsidR="00814438">
        <w:t>:</w:t>
      </w:r>
      <w:r w:rsidRPr="00357782">
        <w:t xml:space="preserve"> </w:t>
      </w:r>
      <w:r>
        <w:t>Anexo DAA País Vasco. Documento de acompañamiento para el transporte de productos vitivinícolas. Cambios en el contenido del impreso.</w:t>
      </w:r>
    </w:p>
    <w:p w:rsidR="00BD25AB" w:rsidRDefault="00BD25AB" w:rsidP="007819AE">
      <w:pPr>
        <w:jc w:val="both"/>
      </w:pPr>
      <w:r>
        <w:t>INC15233</w:t>
      </w:r>
      <w:r w:rsidR="00814438">
        <w:t>:</w:t>
      </w:r>
      <w:r w:rsidR="00454861">
        <w:t xml:space="preserve"> Coste de Elaboración. Cantidad según la fecha del coste.</w:t>
      </w:r>
      <w:r>
        <w:t xml:space="preserve"> </w:t>
      </w:r>
      <w:r w:rsidRPr="00BD25AB">
        <w:t>Hasta ahora se imputaba el coste de elaboración para la cantidad total de un vino (suma de todas sus entradas), independientemente de su stock actual o de su stock en la fecha del nuevo coste que se imputa.</w:t>
      </w:r>
      <w:r>
        <w:t xml:space="preserve"> </w:t>
      </w:r>
      <w:r w:rsidRPr="00BD25AB">
        <w:t>A partir de ahora se calcula la cantidad que tenía el vino en la fecha del coste y se imputa el coste unitario para esa cantidad.</w:t>
      </w:r>
      <w:r>
        <w:t xml:space="preserve"> </w:t>
      </w:r>
      <w:r w:rsidRPr="00BD25AB">
        <w:t>Se evita que haya litros de vino que tienen imputado más de una vez el mismo coste de elaboración.</w:t>
      </w:r>
    </w:p>
    <w:p w:rsidR="00357782" w:rsidRDefault="00357782" w:rsidP="007819AE">
      <w:pPr>
        <w:jc w:val="both"/>
      </w:pPr>
      <w:r>
        <w:t>INC15048</w:t>
      </w:r>
      <w:r w:rsidR="00814438">
        <w:t>:</w:t>
      </w:r>
      <w:r>
        <w:t xml:space="preserve"> Mejoras en el acceso al Coste de Elaboración.</w:t>
      </w:r>
    </w:p>
    <w:p w:rsidR="00D86C21" w:rsidRDefault="00D86C21" w:rsidP="008634B5">
      <w:pPr>
        <w:jc w:val="both"/>
        <w:rPr>
          <w:b/>
        </w:rPr>
      </w:pPr>
    </w:p>
    <w:p w:rsidR="000361E8" w:rsidRDefault="000361E8" w:rsidP="008634B5">
      <w:pPr>
        <w:jc w:val="both"/>
        <w:rPr>
          <w:b/>
          <w:sz w:val="24"/>
        </w:rPr>
      </w:pPr>
    </w:p>
    <w:p w:rsidR="0095615E" w:rsidRPr="0095615E" w:rsidRDefault="0095615E" w:rsidP="008634B5">
      <w:pPr>
        <w:jc w:val="both"/>
        <w:rPr>
          <w:b/>
          <w:sz w:val="24"/>
        </w:rPr>
      </w:pPr>
      <w:bookmarkStart w:id="0" w:name="_GoBack"/>
      <w:bookmarkEnd w:id="0"/>
      <w:r w:rsidRPr="0095615E">
        <w:rPr>
          <w:b/>
          <w:sz w:val="24"/>
        </w:rPr>
        <w:lastRenderedPageBreak/>
        <w:t>CRM</w:t>
      </w:r>
    </w:p>
    <w:p w:rsidR="0095615E" w:rsidRPr="0095615E" w:rsidRDefault="0095615E" w:rsidP="008634B5">
      <w:pPr>
        <w:jc w:val="both"/>
      </w:pPr>
      <w:r>
        <w:t>INC15469: Se da la posibilidad desde el mantenimiento de clientes de abrir su correspondiente registro en Cuenta de CRM.</w:t>
      </w:r>
    </w:p>
    <w:p w:rsidR="0095615E" w:rsidRDefault="0095615E" w:rsidP="008634B5">
      <w:pPr>
        <w:jc w:val="both"/>
        <w:rPr>
          <w:b/>
          <w:sz w:val="24"/>
        </w:rPr>
      </w:pPr>
    </w:p>
    <w:p w:rsidR="008634B5" w:rsidRPr="00DA243C" w:rsidRDefault="008634B5" w:rsidP="008634B5">
      <w:pPr>
        <w:jc w:val="both"/>
        <w:rPr>
          <w:b/>
          <w:sz w:val="24"/>
        </w:rPr>
      </w:pPr>
      <w:r w:rsidRPr="00DA243C">
        <w:rPr>
          <w:b/>
          <w:sz w:val="24"/>
        </w:rPr>
        <w:t>GESTION DOCUMENTAL</w:t>
      </w:r>
    </w:p>
    <w:p w:rsidR="00FA0F67" w:rsidRDefault="00814438" w:rsidP="00AD7E67">
      <w:pPr>
        <w:jc w:val="both"/>
      </w:pPr>
      <w:r>
        <w:t>INC15339:</w:t>
      </w:r>
      <w:r w:rsidR="008634B5">
        <w:t xml:space="preserve"> En la pantalla de Búsqueda de Documentos se muestra el nombre del Usuario, hasta ahora se estaba mostrando el </w:t>
      </w:r>
      <w:proofErr w:type="spellStart"/>
      <w:r w:rsidR="008634B5">
        <w:t>IDUsuario</w:t>
      </w:r>
      <w:proofErr w:type="spellEnd"/>
      <w:r w:rsidR="008634B5">
        <w:t>.</w:t>
      </w:r>
    </w:p>
    <w:p w:rsidR="006F301E" w:rsidRDefault="006F301E" w:rsidP="00AD7E67">
      <w:pPr>
        <w:jc w:val="both"/>
        <w:rPr>
          <w:b/>
          <w:sz w:val="24"/>
        </w:rPr>
      </w:pPr>
    </w:p>
    <w:p w:rsidR="00340A75" w:rsidRDefault="006F301E" w:rsidP="00AD7E67">
      <w:pPr>
        <w:jc w:val="both"/>
        <w:rPr>
          <w:b/>
          <w:sz w:val="24"/>
        </w:rPr>
      </w:pPr>
      <w:r>
        <w:rPr>
          <w:b/>
          <w:sz w:val="24"/>
        </w:rPr>
        <w:t>MANAGER</w:t>
      </w:r>
    </w:p>
    <w:p w:rsidR="006F301E" w:rsidRPr="006F301E" w:rsidRDefault="006F301E" w:rsidP="00AD7E67">
      <w:pPr>
        <w:jc w:val="both"/>
      </w:pPr>
      <w:r>
        <w:t>INC15466</w:t>
      </w:r>
      <w:r w:rsidRPr="006F301E">
        <w:t xml:space="preserve">: Se resuelve un problema en la acción </w:t>
      </w:r>
      <w:proofErr w:type="spellStart"/>
      <w:r w:rsidRPr="006F301E">
        <w:t>CargarSistema</w:t>
      </w:r>
      <w:proofErr w:type="spellEnd"/>
      <w:r w:rsidRPr="006F301E">
        <w:t xml:space="preserve"> cuando el esquema principal no es el esquema </w:t>
      </w:r>
      <w:proofErr w:type="spellStart"/>
      <w:r w:rsidRPr="006F301E">
        <w:t>dbo</w:t>
      </w:r>
      <w:proofErr w:type="spellEnd"/>
      <w:r w:rsidRPr="006F301E">
        <w:t>.</w:t>
      </w:r>
    </w:p>
    <w:p w:rsidR="00AB4399" w:rsidRDefault="00AB4399" w:rsidP="00AD7E67">
      <w:pPr>
        <w:jc w:val="both"/>
        <w:rPr>
          <w:b/>
          <w:sz w:val="24"/>
        </w:rPr>
      </w:pPr>
    </w:p>
    <w:p w:rsidR="00D6455B" w:rsidRDefault="00D6455B" w:rsidP="00AD7E67">
      <w:pPr>
        <w:jc w:val="both"/>
        <w:rPr>
          <w:b/>
          <w:sz w:val="24"/>
        </w:rPr>
      </w:pPr>
      <w:r w:rsidRPr="00D6455B">
        <w:rPr>
          <w:b/>
          <w:sz w:val="24"/>
        </w:rPr>
        <w:t>ENGIN</w:t>
      </w:r>
      <w:r>
        <w:rPr>
          <w:b/>
          <w:sz w:val="24"/>
        </w:rPr>
        <w:t>E</w:t>
      </w:r>
    </w:p>
    <w:p w:rsidR="00D6455B" w:rsidRPr="00D6455B" w:rsidRDefault="00814438" w:rsidP="00AD7E67">
      <w:pPr>
        <w:jc w:val="both"/>
      </w:pPr>
      <w:r>
        <w:t>INC15126:</w:t>
      </w:r>
      <w:r w:rsidR="00D6455B">
        <w:t xml:space="preserve"> Una actualización en el motor permite modificar por programación el nombre de</w:t>
      </w:r>
      <w:r w:rsidR="00D86C21">
        <w:t xml:space="preserve"> </w:t>
      </w:r>
      <w:r w:rsidR="00F03D17">
        <w:t>l</w:t>
      </w:r>
      <w:r w:rsidR="00D86C21">
        <w:t>os</w:t>
      </w:r>
      <w:r w:rsidR="00F03D17">
        <w:t xml:space="preserve"> informe</w:t>
      </w:r>
      <w:r w:rsidR="00D86C21">
        <w:t>s</w:t>
      </w:r>
      <w:r w:rsidR="00F03D17">
        <w:t xml:space="preserve"> cuando </w:t>
      </w:r>
      <w:r w:rsidR="00D86C21">
        <w:t>son</w:t>
      </w:r>
      <w:r w:rsidR="00F03D17">
        <w:t xml:space="preserve"> exportado</w:t>
      </w:r>
      <w:r w:rsidR="00D86C21">
        <w:t>s</w:t>
      </w:r>
      <w:r w:rsidR="00F03D17">
        <w:t xml:space="preserve"> desde Expertis.</w:t>
      </w:r>
    </w:p>
    <w:sectPr w:rsidR="00D6455B" w:rsidRPr="00D6455B" w:rsidSect="00454861">
      <w:foot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C40" w:rsidRDefault="00907C40" w:rsidP="00454861">
      <w:pPr>
        <w:spacing w:after="0" w:line="240" w:lineRule="auto"/>
      </w:pPr>
      <w:r>
        <w:separator/>
      </w:r>
    </w:p>
  </w:endnote>
  <w:endnote w:type="continuationSeparator" w:id="0">
    <w:p w:rsidR="00907C40" w:rsidRDefault="00907C40" w:rsidP="0045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16866099"/>
      <w:docPartObj>
        <w:docPartGallery w:val="Page Numbers (Bottom of Page)"/>
        <w:docPartUnique/>
      </w:docPartObj>
    </w:sdtPr>
    <w:sdtEndPr/>
    <w:sdtContent>
      <w:p w:rsidR="007819AE" w:rsidRDefault="007819AE">
        <w:pPr>
          <w:pStyle w:val="Piedepgina"/>
          <w:jc w:val="right"/>
        </w:pPr>
        <w: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361E8">
          <w:rPr>
            <w:noProof/>
          </w:rPr>
          <w:t>4</w:t>
        </w:r>
        <w:r>
          <w:fldChar w:fldCharType="end"/>
        </w:r>
        <w:r>
          <w:t xml:space="preserve"> </w:t>
        </w:r>
      </w:p>
    </w:sdtContent>
  </w:sdt>
  <w:p w:rsidR="007819AE" w:rsidRDefault="007819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C40" w:rsidRDefault="00907C40" w:rsidP="00454861">
      <w:pPr>
        <w:spacing w:after="0" w:line="240" w:lineRule="auto"/>
      </w:pPr>
      <w:r>
        <w:separator/>
      </w:r>
    </w:p>
  </w:footnote>
  <w:footnote w:type="continuationSeparator" w:id="0">
    <w:p w:rsidR="00907C40" w:rsidRDefault="00907C40" w:rsidP="00454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DAF"/>
    <w:rsid w:val="000361E8"/>
    <w:rsid w:val="001C75C0"/>
    <w:rsid w:val="00314BDC"/>
    <w:rsid w:val="00340A75"/>
    <w:rsid w:val="00357782"/>
    <w:rsid w:val="00454861"/>
    <w:rsid w:val="0048308C"/>
    <w:rsid w:val="00510170"/>
    <w:rsid w:val="005757B0"/>
    <w:rsid w:val="0059541A"/>
    <w:rsid w:val="0060778B"/>
    <w:rsid w:val="00685CB0"/>
    <w:rsid w:val="006961CB"/>
    <w:rsid w:val="006F301E"/>
    <w:rsid w:val="007413C4"/>
    <w:rsid w:val="007819AE"/>
    <w:rsid w:val="00814438"/>
    <w:rsid w:val="0084491B"/>
    <w:rsid w:val="008634B5"/>
    <w:rsid w:val="00897C09"/>
    <w:rsid w:val="0090016A"/>
    <w:rsid w:val="00907C40"/>
    <w:rsid w:val="0095615E"/>
    <w:rsid w:val="00AB4399"/>
    <w:rsid w:val="00AD7E67"/>
    <w:rsid w:val="00BD25AB"/>
    <w:rsid w:val="00C3430E"/>
    <w:rsid w:val="00CE12E5"/>
    <w:rsid w:val="00D6455B"/>
    <w:rsid w:val="00D86C21"/>
    <w:rsid w:val="00DA243C"/>
    <w:rsid w:val="00E01F9C"/>
    <w:rsid w:val="00E64A60"/>
    <w:rsid w:val="00EB67DB"/>
    <w:rsid w:val="00EC55D7"/>
    <w:rsid w:val="00F03D17"/>
    <w:rsid w:val="00F31DAF"/>
    <w:rsid w:val="00F351D7"/>
    <w:rsid w:val="00FA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46B2D"/>
  <w15:chartTrackingRefBased/>
  <w15:docId w15:val="{5EB2D639-AE39-482D-BB57-2A88931D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548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4861"/>
  </w:style>
  <w:style w:type="paragraph" w:styleId="Piedepgina">
    <w:name w:val="footer"/>
    <w:basedOn w:val="Normal"/>
    <w:link w:val="PiedepginaCar"/>
    <w:uiPriority w:val="99"/>
    <w:unhideWhenUsed/>
    <w:rsid w:val="004548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4861"/>
  </w:style>
  <w:style w:type="paragraph" w:styleId="NormalWeb">
    <w:name w:val="Normal (Web)"/>
    <w:basedOn w:val="Normal"/>
    <w:uiPriority w:val="99"/>
    <w:semiHidden/>
    <w:unhideWhenUsed/>
    <w:rsid w:val="006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35525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01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3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25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9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68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70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650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1085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21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8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654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339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7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426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42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4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826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Carrasco</dc:creator>
  <cp:keywords/>
  <dc:description/>
  <cp:lastModifiedBy>Susana Carrasco</cp:lastModifiedBy>
  <cp:revision>11</cp:revision>
  <dcterms:created xsi:type="dcterms:W3CDTF">2018-04-03T11:28:00Z</dcterms:created>
  <dcterms:modified xsi:type="dcterms:W3CDTF">2018-04-03T12:31:00Z</dcterms:modified>
</cp:coreProperties>
</file>